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Adobe Fangsong Std R" w:hAnsi="Adobe Fangsong Std R" w:eastAsia="Adobe Fangsong Std R"/>
          <w:sz w:val="96"/>
          <w:szCs w:val="96"/>
        </w:rPr>
      </w:pPr>
      <w:r>
        <w:rPr/>
        <w:t xml:space="preserve"> </w:t>
      </w:r>
      <w:r>
        <w:rPr>
          <w:rFonts w:eastAsia="Adobe Fangsong Std R" w:ascii="Adobe Fangsong Std R" w:hAnsi="Adobe Fangsong Std R"/>
          <w:b/>
          <w:bCs/>
          <w:sz w:val="96"/>
          <w:szCs w:val="96"/>
        </w:rPr>
        <w:t xml:space="preserve">Corso di Fotografia </w:t>
      </w:r>
    </w:p>
    <w:p>
      <w:pPr>
        <w:pStyle w:val="Standard"/>
        <w:spacing w:before="0" w:after="200"/>
        <w:rPr>
          <w:rFonts w:ascii="Adobe Fangsong Std R" w:hAnsi="Adobe Fangsong Std R" w:eastAsia="Adobe Fangsong Std R"/>
          <w:i/>
          <w:i/>
          <w:iCs/>
          <w:sz w:val="48"/>
          <w:szCs w:val="48"/>
        </w:rPr>
      </w:pPr>
      <w:r>
        <w:rPr>
          <w:rFonts w:eastAsia="Adobe Fangsong Std R" w:ascii="Adobe Fangsong Std R" w:hAnsi="Adobe Fangsong Std R"/>
          <w:i/>
          <w:iCs/>
          <w:sz w:val="48"/>
          <w:szCs w:val="48"/>
        </w:rPr>
        <w:t>R</w:t>
      </w:r>
      <w:r>
        <w:rPr>
          <w:rFonts w:eastAsia="Adobe Fangsong Std R" w:ascii="Adobe Fangsong Std R" w:hAnsi="Adobe Fangsong Std R"/>
          <w:i/>
          <w:iCs/>
          <w:sz w:val="44"/>
          <w:szCs w:val="44"/>
        </w:rPr>
        <w:t xml:space="preserve">accontare </w:t>
      </w:r>
      <w:r>
        <w:rPr>
          <w:rFonts w:eastAsia="Adobe Fangsong Std R" w:ascii="Adobe Fangsong Std R" w:hAnsi="Adobe Fangsong Std R"/>
          <w:i/>
          <w:iCs/>
          <w:sz w:val="48"/>
          <w:szCs w:val="48"/>
        </w:rPr>
        <w:t xml:space="preserve">per immagini </w:t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color w:val="191919"/>
          <w:sz w:val="30"/>
          <w:szCs w:val="30"/>
        </w:rPr>
      </w:pPr>
      <w:r>
        <w:rPr>
          <w:rFonts w:eastAsia="Georgia" w:cs="Georgia" w:ascii="Georgia" w:hAnsi="Georgia"/>
          <w:b/>
          <w:color w:val="191919"/>
          <w:sz w:val="30"/>
          <w:szCs w:val="30"/>
        </w:rPr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color w:val="191919"/>
          <w:sz w:val="30"/>
          <w:szCs w:val="30"/>
        </w:rPr>
      </w:pPr>
      <w:r>
        <w:rPr/>
        <w:drawing>
          <wp:inline distT="0" distB="0" distL="0" distR="0">
            <wp:extent cx="6120130" cy="495363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Georgia" w:hAnsi="Georgia" w:eastAsia="Georgia" w:cs="Georgia"/>
          <w:b/>
          <w:b/>
          <w:color w:val="191919"/>
          <w:sz w:val="26"/>
          <w:szCs w:val="26"/>
          <w:lang w:eastAsia="it-IT"/>
        </w:rPr>
      </w:pPr>
      <w:r>
        <w:rPr>
          <w:rFonts w:eastAsia="Georgia" w:cs="Georgia" w:ascii="Georgia" w:hAnsi="Georgia"/>
          <w:b/>
          <w:color w:val="191919"/>
          <w:sz w:val="26"/>
          <w:szCs w:val="26"/>
          <w:lang w:eastAsia="it-IT"/>
        </w:rPr>
      </w:r>
    </w:p>
    <w:p>
      <w:pPr>
        <w:pStyle w:val="Normal"/>
        <w:rPr>
          <w:rFonts w:ascii="Georgia" w:hAnsi="Georgia" w:eastAsia="Georgia" w:cs="Georgia"/>
          <w:b/>
          <w:b/>
          <w:color w:val="191919"/>
          <w:sz w:val="26"/>
          <w:szCs w:val="26"/>
          <w:lang w:eastAsia="it-IT"/>
        </w:rPr>
      </w:pPr>
      <w:r>
        <w:rPr>
          <w:rFonts w:eastAsia="Georgia" w:cs="Georgia" w:ascii="Georgia" w:hAnsi="Georgia"/>
          <w:b/>
          <w:color w:val="191919"/>
          <w:sz w:val="26"/>
          <w:szCs w:val="26"/>
          <w:lang w:eastAsia="it-IT"/>
        </w:rPr>
        <w:t>L’obiettivo del corso è la realizzazione di un progetto fotografico personale</w:t>
      </w:r>
    </w:p>
    <w:p>
      <w:pPr>
        <w:pStyle w:val="Normal"/>
        <w:rPr>
          <w:rFonts w:ascii="Georgia" w:hAnsi="Georgia" w:eastAsia="Georgia" w:cs="Georgia"/>
          <w:b/>
          <w:b/>
          <w:color w:val="191919"/>
          <w:sz w:val="26"/>
          <w:szCs w:val="26"/>
          <w:lang w:eastAsia="it-IT"/>
        </w:rPr>
      </w:pPr>
      <w:r>
        <w:rPr>
          <w:rFonts w:eastAsia="Georgia" w:cs="Georgia" w:ascii="Georgia" w:hAnsi="Georgia"/>
          <w:b/>
          <w:color w:val="191919"/>
          <w:sz w:val="26"/>
          <w:szCs w:val="26"/>
          <w:lang w:eastAsia="it-IT"/>
        </w:rPr>
        <w:t>10 incontri in aula da 2/3 ore ciascuno sudd</w:t>
      </w:r>
      <w:bookmarkStart w:id="0" w:name="_GoBack"/>
      <w:bookmarkEnd w:id="0"/>
      <w:r>
        <w:rPr>
          <w:rFonts w:eastAsia="Georgia" w:cs="Georgia" w:ascii="Georgia" w:hAnsi="Georgia"/>
          <w:b/>
          <w:color w:val="191919"/>
          <w:sz w:val="26"/>
          <w:szCs w:val="26"/>
          <w:lang w:eastAsia="it-IT"/>
        </w:rPr>
        <w:t>ivise in sezione tecnica e laboratorio</w:t>
      </w:r>
    </w:p>
    <w:p>
      <w:pPr>
        <w:pStyle w:val="Normal"/>
        <w:rPr>
          <w:rFonts w:ascii="Georgia" w:hAnsi="Georgia" w:eastAsia="Georgia" w:cs="Georgia"/>
          <w:b/>
          <w:b/>
          <w:color w:val="191919"/>
          <w:sz w:val="26"/>
          <w:szCs w:val="26"/>
          <w:lang w:eastAsia="it-IT"/>
        </w:rPr>
      </w:pPr>
      <w:r>
        <w:rPr>
          <w:rFonts w:eastAsia="Georgia" w:cs="Georgia" w:ascii="Georgia" w:hAnsi="Georgia"/>
          <w:b/>
          <w:color w:val="191919"/>
          <w:sz w:val="26"/>
          <w:szCs w:val="26"/>
          <w:lang w:eastAsia="it-IT"/>
        </w:rPr>
        <w:t>Partecipanti MIN 6 MAX 12</w:t>
      </w:r>
    </w:p>
    <w:p>
      <w:pPr>
        <w:pStyle w:val="Normal"/>
        <w:rPr>
          <w:rFonts w:ascii="Georgia" w:hAnsi="Georgia" w:eastAsia="Georgia" w:cs="Georgia"/>
          <w:b/>
          <w:b/>
          <w:color w:val="191919"/>
          <w:sz w:val="26"/>
          <w:szCs w:val="26"/>
          <w:lang w:eastAsia="it-IT"/>
        </w:rPr>
      </w:pPr>
      <w:r>
        <w:rPr>
          <w:rFonts w:eastAsia="Georgia" w:cs="Georgia" w:ascii="Georgia" w:hAnsi="Georgia"/>
          <w:b/>
          <w:color w:val="191919"/>
          <w:sz w:val="26"/>
          <w:szCs w:val="26"/>
          <w:lang w:eastAsia="it-IT"/>
        </w:rPr>
        <w:t>Docente: Claudio Sica</w:t>
      </w:r>
    </w:p>
    <w:p>
      <w:pPr>
        <w:pStyle w:val="Normal"/>
        <w:rPr>
          <w:rFonts w:ascii="Georgia" w:hAnsi="Georgia" w:eastAsia="Georgia" w:cs="Georgia"/>
          <w:b/>
          <w:b/>
          <w:color w:val="191919"/>
          <w:sz w:val="26"/>
          <w:szCs w:val="26"/>
          <w:lang w:eastAsia="it-IT"/>
        </w:rPr>
      </w:pPr>
      <w:r>
        <w:rPr>
          <w:rFonts w:eastAsia="Georgia" w:cs="Georgia" w:ascii="Georgia" w:hAnsi="Georgia"/>
          <w:b/>
          <w:color w:val="191919"/>
          <w:sz w:val="26"/>
          <w:szCs w:val="26"/>
          <w:lang w:eastAsia="it-IT"/>
        </w:rPr>
        <w:t>Programma di massima</w:t>
      </w:r>
    </w:p>
    <w:p>
      <w:pPr>
        <w:pStyle w:val="Normal"/>
        <w:rPr>
          <w:rFonts w:ascii="Georgia" w:hAnsi="Georgia" w:eastAsia="Georgia" w:cs="Georgia"/>
          <w:b/>
          <w:b/>
          <w:color w:val="191919"/>
          <w:sz w:val="26"/>
          <w:szCs w:val="26"/>
          <w:lang w:eastAsia="it-IT"/>
        </w:rPr>
      </w:pPr>
      <w:r>
        <w:rPr>
          <w:rFonts w:eastAsia="Georgia" w:cs="Georgia" w:ascii="Georgia" w:hAnsi="Georgia"/>
          <w:b/>
          <w:color w:val="191919"/>
          <w:sz w:val="26"/>
          <w:szCs w:val="26"/>
          <w:lang w:eastAsia="it-IT"/>
        </w:rPr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  <w:t>I Incontro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Teoria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 macchina fotografica. La pellicola e il sensore.</w:t>
      </w:r>
    </w:p>
    <w:p>
      <w:pPr>
        <w:pStyle w:val="Standard"/>
        <w:tabs>
          <w:tab w:val="left" w:pos="940" w:leader="none"/>
          <w:tab w:val="left" w:pos="1440" w:leader="none"/>
        </w:tabs>
        <w:ind w:left="1440" w:hanging="144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Tipi di macchine fotografiche</w:t>
      </w:r>
    </w:p>
    <w:p>
      <w:pPr>
        <w:pStyle w:val="Standard"/>
        <w:tabs>
          <w:tab w:val="left" w:pos="940" w:leader="none"/>
          <w:tab w:val="left" w:pos="1440" w:leader="none"/>
        </w:tabs>
        <w:ind w:left="1440" w:hanging="144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Approfondimento Reflex (pellicola o digitale)</w:t>
      </w:r>
    </w:p>
    <w:p>
      <w:pPr>
        <w:pStyle w:val="Standard"/>
        <w:tabs>
          <w:tab w:val="left" w:pos="940" w:leader="none"/>
          <w:tab w:val="left" w:pos="1440" w:leader="none"/>
        </w:tabs>
        <w:ind w:left="1440" w:hanging="144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Componenti del corpo macchina</w:t>
      </w:r>
    </w:p>
    <w:p>
      <w:pPr>
        <w:pStyle w:val="Standard"/>
        <w:tabs>
          <w:tab w:val="left" w:pos="940" w:leader="none"/>
          <w:tab w:val="left" w:pos="1440" w:leader="none"/>
        </w:tabs>
        <w:ind w:left="1440" w:hanging="144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Messa a fuoco manuale o autofocus)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Sensibilità della pellicola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Unità di misura della sensibilità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Grana della pellicola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Latitudine di posa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Negativi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Invertibili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ArialMT" w:hAnsi="ArialMT" w:eastAsia="ArialMT" w:cs="ArialMT"/>
          <w:color w:val="090077"/>
        </w:rPr>
      </w:pPr>
      <w:r>
        <w:rPr>
          <w:rFonts w:eastAsia="ArialMT" w:cs="ArialMT" w:ascii="ArialMT" w:hAnsi="ArialMT"/>
          <w:color w:val="090077"/>
        </w:rPr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Laboratorio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Il progetto fotografico, lettura di esempi: dall'intimo all'universale</w:t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  <w:t>II Incontro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Teoria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L’esposizione: Tempo, diaframma, ISO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Esposimetro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Sensibilità della pellicola</w:t>
      </w:r>
    </w:p>
    <w:p>
      <w:pPr>
        <w:pStyle w:val="Standard"/>
        <w:tabs>
          <w:tab w:val="left" w:pos="940" w:leader="none"/>
          <w:tab w:val="left" w:pos="1440" w:leader="none"/>
        </w:tabs>
        <w:ind w:left="1440" w:hanging="144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Modalità di eposizione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Il mosso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ArialMT" w:hAnsi="ArialMT" w:eastAsia="ArialMT" w:cs="ArialMT"/>
          <w:color w:val="090077"/>
        </w:rPr>
      </w:pPr>
      <w:r>
        <w:rPr>
          <w:rFonts w:eastAsia="ArialMT" w:cs="ArialMT" w:ascii="ArialMT" w:hAnsi="ArialMT"/>
          <w:color w:val="090077"/>
        </w:rPr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Laboratorio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Discussione dei progetti personali. La serie.</w:t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  <w:t>III Incontro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Teoria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Obiettivi fotografici: la lunghezza focale e la profondità di campo</w:t>
      </w:r>
    </w:p>
    <w:p>
      <w:pPr>
        <w:pStyle w:val="Standard"/>
        <w:tabs>
          <w:tab w:val="left" w:pos="940" w:leader="none"/>
          <w:tab w:val="left" w:pos="1440" w:leader="none"/>
        </w:tabs>
        <w:ind w:left="1440" w:hanging="144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L’angolo di campo</w:t>
      </w:r>
    </w:p>
    <w:p>
      <w:pPr>
        <w:pStyle w:val="Standard"/>
        <w:tabs>
          <w:tab w:val="left" w:pos="940" w:leader="none"/>
          <w:tab w:val="left" w:pos="1440" w:leader="none"/>
        </w:tabs>
        <w:ind w:left="1440" w:hanging="144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 prospettiva</w:t>
      </w:r>
    </w:p>
    <w:p>
      <w:pPr>
        <w:pStyle w:val="Standard"/>
        <w:tabs>
          <w:tab w:val="left" w:pos="940" w:leader="none"/>
          <w:tab w:val="left" w:pos="1440" w:leader="none"/>
        </w:tabs>
        <w:ind w:left="1440" w:hanging="144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Luminosità</w:t>
      </w:r>
    </w:p>
    <w:p>
      <w:pPr>
        <w:pStyle w:val="Standard"/>
        <w:tabs>
          <w:tab w:val="left" w:pos="940" w:leader="none"/>
          <w:tab w:val="left" w:pos="1440" w:leader="none"/>
        </w:tabs>
        <w:ind w:left="1440" w:hanging="144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Fattore di moltiplicazione</w:t>
      </w:r>
    </w:p>
    <w:p>
      <w:pPr>
        <w:pStyle w:val="Standard"/>
        <w:tabs>
          <w:tab w:val="left" w:pos="940" w:leader="none"/>
          <w:tab w:val="left" w:pos="1440" w:leader="none"/>
        </w:tabs>
        <w:ind w:left="1440" w:hanging="1440"/>
        <w:rPr>
          <w:rFonts w:ascii="ArialMT" w:hAnsi="ArialMT" w:eastAsia="ArialMT" w:cs="ArialMT"/>
          <w:color w:val="090077"/>
        </w:rPr>
      </w:pPr>
      <w:r>
        <w:rPr>
          <w:rFonts w:eastAsia="ArialMT" w:cs="ArialMT" w:ascii="ArialMT" w:hAnsi="ArialMT"/>
          <w:color w:val="090077"/>
        </w:rPr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Laboratorio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Condivisione degli scatti. L'approccio al tema (etica e mestiere)</w:t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  <w:t>IV Incontro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Teoria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 composizione. Dalla teoria agli esempi pratici.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 regola dei terzi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Dare profondità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Infrangere le regole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Laboratorio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Condivisione degli scatti. Lo storytelling fotografico. Forme retoriche di comunicazione</w:t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  <w:t>V Incontro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Teoria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 messa a fuoco e il mosso creativo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Laboratorio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Condivisione degli scatti. Il ritmo nel racconto fotografico</w:t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  <w:t>VI Incontro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Teoria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Il controllo della luce</w:t>
      </w:r>
    </w:p>
    <w:p>
      <w:pPr>
        <w:pStyle w:val="Standard"/>
        <w:tabs>
          <w:tab w:val="left" w:pos="940" w:leader="none"/>
          <w:tab w:val="left" w:pos="1440" w:leader="none"/>
        </w:tabs>
        <w:ind w:left="1440" w:hanging="144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Correzione dell’esposizione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Sovraesposizione e sottoesposizione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Media con prevalenza centrale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Spot</w:t>
      </w:r>
    </w:p>
    <w:p>
      <w:pPr>
        <w:pStyle w:val="Standard"/>
        <w:tabs>
          <w:tab w:val="left" w:pos="1660" w:leader="none"/>
          <w:tab w:val="left" w:pos="2160" w:leader="none"/>
        </w:tabs>
        <w:ind w:left="2160" w:hanging="216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Multizona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Laboratorio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Condivisione degli scatti. Coerenza stilistica e ridondanza, alcuni paralleli con altre forme di comunicazione</w:t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  <w:t>VII Incontro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Teoria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Elementi di lettura della fotografia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Laboratorio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Condivisione degli scatti. Il punto di vista esterno</w:t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  <w:t>VIII Incontro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Teoria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Cenni di postproduzione: parallelo tra la camera oscura e la postproduzione digitale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Laboratorio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Condivisione degli scatti</w:t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  <w:t>IX Incontro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Teoria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Gli strumenti digitali per l’editing e la presentazione delle fotografie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Laboratorio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Selezione ed editing delle fotografie prodotte per la realizzazione dei progetti personali</w:t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</w:r>
    </w:p>
    <w:p>
      <w:pPr>
        <w:pStyle w:val="Standard"/>
        <w:spacing w:before="0" w:after="200"/>
        <w:rPr>
          <w:rFonts w:ascii="Georgia" w:hAnsi="Georgia" w:eastAsia="Georgia" w:cs="Georgia"/>
          <w:b/>
          <w:b/>
          <w:bCs/>
          <w:color w:val="191919"/>
          <w:sz w:val="26"/>
          <w:szCs w:val="26"/>
        </w:rPr>
      </w:pPr>
      <w:r>
        <w:rPr>
          <w:rFonts w:eastAsia="Georgia" w:cs="Georgia" w:ascii="Georgia" w:hAnsi="Georgia"/>
          <w:b/>
          <w:bCs/>
          <w:color w:val="191919"/>
          <w:sz w:val="26"/>
          <w:szCs w:val="26"/>
        </w:rPr>
        <w:t>X Incontro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Teoria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Gli strumenti digitali per l’editing e la presentazione delle fotografie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Laboratorio</w:t>
      </w:r>
    </w:p>
    <w:p>
      <w:pPr>
        <w:pStyle w:val="Standard"/>
        <w:spacing w:before="0" w:after="200"/>
        <w:rPr>
          <w:rFonts w:ascii="Georgia" w:hAnsi="Georgia" w:eastAsia="Georgia" w:cs="Georgia"/>
          <w:color w:val="191919"/>
          <w:sz w:val="26"/>
          <w:szCs w:val="26"/>
        </w:rPr>
      </w:pPr>
      <w:r>
        <w:rPr>
          <w:rFonts w:eastAsia="Georgia" w:cs="Georgia" w:ascii="Georgia" w:hAnsi="Georgia"/>
          <w:color w:val="191919"/>
          <w:sz w:val="26"/>
          <w:szCs w:val="26"/>
        </w:rPr>
        <w:t>Selezione ed editing delle fotografie prodotte per la realizzazione dei progetti personali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dobe Fangsong Std R">
    <w:charset w:val="00"/>
    <w:family w:val="roman"/>
    <w:pitch w:val="variable"/>
  </w:font>
  <w:font w:name="Arial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837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71735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ahoma"/>
      <w:color w:val="auto"/>
      <w:sz w:val="24"/>
      <w:szCs w:val="24"/>
      <w:lang w:eastAsia="it-IT" w:val="it-IT" w:bidi="ar-SA"/>
    </w:rPr>
  </w:style>
  <w:style w:type="paragraph" w:styleId="Default" w:customStyle="1">
    <w:name w:val="Default"/>
    <w:qFormat/>
    <w:rsid w:val="00ce3fec"/>
    <w:pPr>
      <w:widowControl/>
      <w:bidi w:val="0"/>
      <w:spacing w:lineRule="auto" w:line="240" w:before="0" w:after="0"/>
      <w:jc w:val="left"/>
    </w:pPr>
    <w:rPr>
      <w:rFonts w:ascii="Georgia" w:hAnsi="Georgia" w:cs="Georgia" w:eastAsia="Calibri"/>
      <w:color w:val="00000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1C9E-32A3-4DF7-AC5E-58D9361C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LibreOffice/5.2.3.3$Windows_x86 LibreOffice_project/d54a8868f08a7b39642414cf2c8ef2f228f780cf</Application>
  <Pages>4</Pages>
  <Words>323</Words>
  <Characters>2078</Characters>
  <CharactersWithSpaces>2321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2019-04-15T07:18:00Z</dcterms:created>
  <dc:creator>Sica Claudio (Terna)</dc:creator>
  <dc:description/>
  <dc:language>it-IT</dc:language>
  <cp:lastModifiedBy/>
  <dcterms:modified xsi:type="dcterms:W3CDTF">2019-05-15T14:56:28Z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